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017" w:rsidRDefault="00073C3C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:rsidR="00856017" w:rsidRDefault="00073C3C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>
        <w:rPr>
          <w:rFonts w:ascii="宋体" w:hAnsi="宋体" w:hint="eastAsia"/>
          <w:sz w:val="32"/>
          <w:szCs w:val="32"/>
        </w:rPr>
        <w:t>江苏美通制药有限公司</w:t>
      </w:r>
      <w:r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</w:t>
      </w:r>
      <w:r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 w:hint="eastAsia"/>
          <w:sz w:val="32"/>
          <w:szCs w:val="32"/>
        </w:rPr>
        <w:t>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856017" w:rsidRDefault="00073C3C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856017" w:rsidRDefault="00856017">
      <w:pPr>
        <w:rPr>
          <w:rFonts w:ascii="宋体" w:hAnsi="宋体"/>
          <w:sz w:val="32"/>
          <w:szCs w:val="32"/>
        </w:rPr>
      </w:pPr>
    </w:p>
    <w:p w:rsidR="00856017" w:rsidRDefault="00856017">
      <w:pPr>
        <w:rPr>
          <w:rFonts w:ascii="宋体" w:hAnsi="宋体"/>
          <w:sz w:val="32"/>
          <w:szCs w:val="32"/>
        </w:rPr>
      </w:pPr>
    </w:p>
    <w:p w:rsidR="00856017" w:rsidRDefault="00856017">
      <w:pPr>
        <w:rPr>
          <w:rFonts w:ascii="宋体" w:hAnsi="宋体"/>
          <w:sz w:val="32"/>
          <w:szCs w:val="32"/>
        </w:rPr>
      </w:pPr>
    </w:p>
    <w:p w:rsidR="00856017" w:rsidRDefault="00856017">
      <w:pPr>
        <w:rPr>
          <w:rFonts w:ascii="宋体" w:hAnsi="宋体"/>
          <w:sz w:val="32"/>
          <w:szCs w:val="32"/>
        </w:rPr>
      </w:pPr>
    </w:p>
    <w:p w:rsidR="00856017" w:rsidRDefault="00856017">
      <w:pPr>
        <w:rPr>
          <w:rFonts w:ascii="宋体" w:hAnsi="宋体"/>
          <w:sz w:val="32"/>
          <w:szCs w:val="32"/>
        </w:rPr>
      </w:pPr>
    </w:p>
    <w:p w:rsidR="00856017" w:rsidRDefault="00856017">
      <w:pPr>
        <w:rPr>
          <w:rFonts w:ascii="宋体" w:hAnsi="宋体"/>
          <w:sz w:val="32"/>
          <w:szCs w:val="32"/>
        </w:rPr>
      </w:pPr>
    </w:p>
    <w:p w:rsidR="00856017" w:rsidRDefault="00856017">
      <w:pPr>
        <w:rPr>
          <w:rFonts w:ascii="宋体" w:hAnsi="宋体"/>
          <w:sz w:val="32"/>
          <w:szCs w:val="32"/>
        </w:rPr>
      </w:pPr>
    </w:p>
    <w:p w:rsidR="00856017" w:rsidRDefault="00073C3C">
      <w:pPr>
        <w:ind w:leftChars="5244" w:left="11332" w:hangingChars="100" w:hanging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</w:t>
      </w:r>
      <w:r>
        <w:rPr>
          <w:rFonts w:ascii="宋体" w:hAnsi="宋体" w:hint="eastAsia"/>
          <w:sz w:val="32"/>
          <w:szCs w:val="32"/>
        </w:rPr>
        <w:t xml:space="preserve">        </w:t>
      </w:r>
      <w:r>
        <w:rPr>
          <w:rFonts w:ascii="宋体" w:hAnsi="宋体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>10</w:t>
      </w:r>
      <w:r>
        <w:rPr>
          <w:rFonts w:ascii="宋体" w:hAnsi="宋体"/>
          <w:sz w:val="32"/>
          <w:szCs w:val="32"/>
        </w:rPr>
        <w:t>日</w:t>
      </w:r>
    </w:p>
    <w:tbl>
      <w:tblPr>
        <w:tblW w:w="14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52"/>
        <w:gridCol w:w="703"/>
        <w:gridCol w:w="1128"/>
        <w:gridCol w:w="593"/>
        <w:gridCol w:w="564"/>
        <w:gridCol w:w="985"/>
        <w:gridCol w:w="1303"/>
        <w:gridCol w:w="961"/>
        <w:gridCol w:w="1892"/>
        <w:gridCol w:w="3694"/>
      </w:tblGrid>
      <w:tr w:rsidR="00856017">
        <w:trPr>
          <w:trHeight w:val="140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7" w:rsidRDefault="00073C3C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7" w:rsidRDefault="00073C3C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7" w:rsidRDefault="00073C3C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7" w:rsidRDefault="00073C3C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7" w:rsidRDefault="00073C3C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7" w:rsidRDefault="00073C3C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7" w:rsidRDefault="00073C3C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7" w:rsidRDefault="00073C3C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7" w:rsidRDefault="00073C3C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7" w:rsidRDefault="00073C3C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7" w:rsidRDefault="00073C3C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856017">
        <w:trPr>
          <w:trHeight w:val="9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7" w:rsidRDefault="00073C3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67264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复合乳酸菌胶囊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肠溶胶囊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0.33g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盒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S1585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江苏美通制药有限公司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S1585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江苏美通制药有限公司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7" w:rsidRDefault="00073C3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通用名变更，变更后通用名为：复合乳酸菌肠溶胶囊，其他不变</w:t>
            </w:r>
          </w:p>
        </w:tc>
      </w:tr>
      <w:tr w:rsidR="00856017">
        <w:trPr>
          <w:trHeight w:val="11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7" w:rsidRDefault="00073C3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103576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盐酸米托蒽醌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注射液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注射液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2ml:2mg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支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S0348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四川升和药业股份有限公司（原四川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三精升和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制药有限公司）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S0348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四川升和药业股份有限公司（原四川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三精升和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制药有限公司）</w:t>
            </w:r>
          </w:p>
        </w:tc>
        <w:tc>
          <w:tcPr>
            <w:tcW w:w="3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批件转移，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生产企业名称由“四川升和药业股份有限公司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S0348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”变更为“四川宝鉴堂药业有限公司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color w:val="333333"/>
                <w:sz w:val="18"/>
                <w:szCs w:val="18"/>
              </w:rPr>
              <w:t xml:space="preserve">S3721 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”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，其他不变</w:t>
            </w:r>
          </w:p>
        </w:tc>
      </w:tr>
      <w:tr w:rsidR="00856017">
        <w:trPr>
          <w:trHeight w:val="11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7" w:rsidRDefault="00073C3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103564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盐酸米托蒽醌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注射液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注射液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5ml:5mg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支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S0348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四川升和药业股份有限公司（原四川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三精升和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制药有限公司）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S0348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四川升和药业股份有限公司（原四川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三精升和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制药有限公司）</w:t>
            </w:r>
          </w:p>
        </w:tc>
        <w:tc>
          <w:tcPr>
            <w:tcW w:w="3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批件转移，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生产企业名称由“四川升和药业股份有限公司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S0348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”变更为“四川宝鉴堂药业有限公司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color w:val="333333"/>
                <w:sz w:val="18"/>
                <w:szCs w:val="18"/>
              </w:rPr>
              <w:t xml:space="preserve">S3721 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”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，其他不变</w:t>
            </w:r>
          </w:p>
        </w:tc>
      </w:tr>
      <w:tr w:rsidR="00856017">
        <w:trPr>
          <w:trHeight w:val="11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7" w:rsidRDefault="00073C3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107711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依帕司他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片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薄膜衣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薄膜衣片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50mg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盒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S0689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北京优你特药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业有限公司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S0689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北京优你特药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业有限公司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7" w:rsidRDefault="00073C3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批件转移，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生产企业名称由“北京优你特药业有限公司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S0689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”变更为“华润紫竹药业有限公司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S1255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”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，其他不变</w:t>
            </w:r>
          </w:p>
        </w:tc>
      </w:tr>
      <w:tr w:rsidR="00856017">
        <w:trPr>
          <w:trHeight w:val="157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7" w:rsidRDefault="00073C3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38418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依降钙素注射液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注射液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1ml:20IU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支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J0198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国药集团药业股份有限公司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SJ135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旭化成制药株式会社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7" w:rsidRDefault="00073C3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proofErr w:type="gramEnd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，变更后总代为深圳市康哲药业有限公司（</w:t>
            </w:r>
            <w:r>
              <w:rPr>
                <w:rFonts w:ascii="宋体" w:hAnsi="宋体" w:cs="宋体" w:hint="eastAsia"/>
                <w:color w:val="333333"/>
                <w:sz w:val="18"/>
                <w:szCs w:val="18"/>
              </w:rPr>
              <w:t xml:space="preserve">J0229 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856017">
        <w:trPr>
          <w:trHeight w:val="11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7" w:rsidRDefault="00073C3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108213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依降钙素注射液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注射液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1ml:10U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支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J0198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国药集团药业股份有限公司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SJ135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旭化成制药株式会社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7" w:rsidRDefault="00073C3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proofErr w:type="gramEnd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，变更后总代为深圳市康哲药业有限公司（</w:t>
            </w:r>
            <w:r>
              <w:rPr>
                <w:rFonts w:ascii="宋体" w:hAnsi="宋体" w:cs="宋体" w:hint="eastAsia"/>
                <w:color w:val="333333"/>
                <w:sz w:val="18"/>
                <w:szCs w:val="18"/>
              </w:rPr>
              <w:t xml:space="preserve">J0229 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856017">
        <w:trPr>
          <w:trHeight w:val="11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7" w:rsidRDefault="00073C3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35146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硫酸沙丁胺醇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吸入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气雾剂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气雾剂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100ug/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揿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*200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盒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J0383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北京科园信海医药经营有限公司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SJ351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 xml:space="preserve">Glaxo </w:t>
            </w:r>
            <w:proofErr w:type="spellStart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Wellcome</w:t>
            </w:r>
            <w:proofErr w:type="spellEnd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 xml:space="preserve"> SA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7" w:rsidRDefault="00073C3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剂型变更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，变更后剂型为吸入气雾剂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，其他不变</w:t>
            </w:r>
          </w:p>
        </w:tc>
      </w:tr>
      <w:tr w:rsidR="00856017">
        <w:trPr>
          <w:trHeight w:val="11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7" w:rsidRDefault="00073C3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67823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消癌平片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薄膜衣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薄膜衣片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0.63g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盒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S3808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回春堂药业股份有限公司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S3808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回春堂药业股份有限公司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7" w:rsidRDefault="00073C3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通用名变更，变更后通用名为：通关藤片（消癌平片），其他不变</w:t>
            </w:r>
          </w:p>
        </w:tc>
      </w:tr>
      <w:tr w:rsidR="00856017">
        <w:trPr>
          <w:trHeight w:val="11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7" w:rsidRDefault="00073C3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116384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醒脑静注射液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注射液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2ml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（天然麝香）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盒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S0642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无锡济民可信山禾药业股份有限公司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S0642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无锡济民可信山禾药业股份有限公司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7" w:rsidRDefault="00073C3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实际规格描述变更，变更后实际规格描述为：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2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ml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（麝香），其他不变</w:t>
            </w:r>
          </w:p>
        </w:tc>
      </w:tr>
      <w:tr w:rsidR="00856017">
        <w:trPr>
          <w:trHeight w:val="11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7" w:rsidRDefault="00073C3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25940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醒脑静注射液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注射液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5ml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（天然麝香）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盒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S0642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无锡济民可信山禾药业股份有限公司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S0642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无锡济民可信山禾药业股份有限公司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7" w:rsidRDefault="00073C3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实际规格描述变更，变更后实际规格描述为：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5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ml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（麝香），其他不变</w:t>
            </w:r>
          </w:p>
        </w:tc>
      </w:tr>
      <w:tr w:rsidR="00856017">
        <w:trPr>
          <w:trHeight w:val="11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7" w:rsidRDefault="00073C3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116397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醒脑静注射液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注射液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10ml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（天然麝香）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盒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S0642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无锡济民可信山禾药业股份有限公司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S0642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无锡济民可信山禾药业股份有限公司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7" w:rsidRDefault="00073C3C">
            <w:pPr>
              <w:widowControl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实际规格描述变更，变更后实际规格描述为：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10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ml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（麝香），其他不变</w:t>
            </w:r>
          </w:p>
        </w:tc>
      </w:tr>
      <w:tr w:rsidR="00856017">
        <w:trPr>
          <w:trHeight w:val="11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7" w:rsidRDefault="00073C3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209176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马来酸左旋氨氯地平片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sz w:val="18"/>
                <w:szCs w:val="18"/>
              </w:rPr>
              <w:t>2.5mg</w:t>
            </w:r>
            <w:r>
              <w:rPr>
                <w:rFonts w:ascii="宋体" w:hAnsi="宋体" w:cs="宋体" w:hint="eastAsia"/>
                <w:color w:val="333333"/>
                <w:sz w:val="18"/>
                <w:szCs w:val="18"/>
              </w:rPr>
              <w:t>（按左旋氨氯地平计）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14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sz w:val="18"/>
                <w:szCs w:val="18"/>
              </w:rPr>
              <w:t>S0596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sz w:val="18"/>
                <w:szCs w:val="18"/>
              </w:rPr>
              <w:t>石药</w:t>
            </w:r>
            <w:proofErr w:type="gramStart"/>
            <w:r>
              <w:rPr>
                <w:rFonts w:ascii="宋体" w:hAnsi="宋体" w:cs="宋体" w:hint="eastAsia"/>
                <w:color w:val="333333"/>
                <w:sz w:val="18"/>
                <w:szCs w:val="18"/>
              </w:rPr>
              <w:t>集团欧意药业</w:t>
            </w:r>
            <w:proofErr w:type="gramEnd"/>
            <w:r>
              <w:rPr>
                <w:rFonts w:ascii="宋体" w:hAnsi="宋体" w:cs="宋体" w:hint="eastAsia"/>
                <w:color w:val="333333"/>
                <w:sz w:val="18"/>
                <w:szCs w:val="18"/>
              </w:rPr>
              <w:t>有限公司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sz w:val="18"/>
                <w:szCs w:val="18"/>
              </w:rPr>
              <w:t>S0596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sz w:val="18"/>
                <w:szCs w:val="18"/>
              </w:rPr>
              <w:t>石药</w:t>
            </w:r>
            <w:proofErr w:type="gramStart"/>
            <w:r>
              <w:rPr>
                <w:rFonts w:ascii="宋体" w:hAnsi="宋体" w:cs="宋体" w:hint="eastAsia"/>
                <w:color w:val="333333"/>
                <w:sz w:val="18"/>
                <w:szCs w:val="18"/>
              </w:rPr>
              <w:t>集团欧意药业</w:t>
            </w:r>
            <w:proofErr w:type="gramEnd"/>
            <w:r>
              <w:rPr>
                <w:rFonts w:ascii="宋体" w:hAnsi="宋体" w:cs="宋体" w:hint="eastAsia"/>
                <w:color w:val="333333"/>
                <w:sz w:val="18"/>
                <w:szCs w:val="18"/>
              </w:rPr>
              <w:t>有限公司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7" w:rsidRDefault="00073C3C">
            <w:pPr>
              <w:widowControl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通用名变更，变更后通用名为：马来酸左氨氯地平片，其他不变</w:t>
            </w:r>
          </w:p>
        </w:tc>
      </w:tr>
      <w:tr w:rsidR="00856017">
        <w:trPr>
          <w:trHeight w:val="11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7" w:rsidRDefault="00073C3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89616</w:t>
            </w:r>
          </w:p>
        </w:tc>
        <w:tc>
          <w:tcPr>
            <w:tcW w:w="1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重组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人促红素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β注射液（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CHO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细胞）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注射液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(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预充式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5000IU/0.3ml/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支（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预充式注射器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盒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J2463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亿腾医药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（中国）有限公司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SJ195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德国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Roche Diagnostics GmbH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7" w:rsidRDefault="00073C3C">
            <w:pPr>
              <w:widowControl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proofErr w:type="gramEnd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，变更后总代为北京科园信海医药经营有限公司（</w:t>
            </w:r>
            <w:r>
              <w:rPr>
                <w:rFonts w:ascii="宋体" w:hAnsi="宋体" w:cs="宋体" w:hint="eastAsia"/>
                <w:color w:val="333333"/>
                <w:sz w:val="18"/>
                <w:szCs w:val="18"/>
              </w:rPr>
              <w:t>J0383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856017">
        <w:trPr>
          <w:trHeight w:val="11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7" w:rsidRDefault="00073C3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82176</w:t>
            </w:r>
          </w:p>
        </w:tc>
        <w:tc>
          <w:tcPr>
            <w:tcW w:w="165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重组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人促红素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β注射液（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CHO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细胞）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注射液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(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预充式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10000IU/0.6ml/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支（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预充式注射器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盒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J2463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亿腾医药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（中国）有限公司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SJ195</w:t>
            </w:r>
          </w:p>
        </w:tc>
        <w:tc>
          <w:tcPr>
            <w:tcW w:w="1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德国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Roche Diagnostics GmbH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7" w:rsidRDefault="00073C3C">
            <w:pPr>
              <w:widowControl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proofErr w:type="gramEnd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，变更后总代为北京科园信海医药经营有限公司（</w:t>
            </w:r>
            <w:r>
              <w:rPr>
                <w:rFonts w:ascii="宋体" w:hAnsi="宋体" w:cs="宋体" w:hint="eastAsia"/>
                <w:color w:val="333333"/>
                <w:sz w:val="18"/>
                <w:szCs w:val="18"/>
              </w:rPr>
              <w:t>J0383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856017">
        <w:trPr>
          <w:trHeight w:val="11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7" w:rsidRDefault="00073C3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82175</w:t>
            </w:r>
          </w:p>
        </w:tc>
        <w:tc>
          <w:tcPr>
            <w:tcW w:w="1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重组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人促红素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β注射液（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CHO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细胞）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注射液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(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预充式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2000IU/0.3ml/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支（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预充式注射器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盒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J2463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亿腾医药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（中国）有限公司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SJ195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7" w:rsidRDefault="00073C3C">
            <w:pPr>
              <w:widowControl/>
              <w:spacing w:line="21" w:lineRule="atLeast"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德国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Roche Diagnostics GmbH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7" w:rsidRDefault="00073C3C">
            <w:pPr>
              <w:widowControl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proofErr w:type="gramEnd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，变更后总代为北京科园信海医药经营有限公司（</w:t>
            </w:r>
            <w:r>
              <w:rPr>
                <w:rFonts w:ascii="宋体" w:hAnsi="宋体" w:cs="宋体" w:hint="eastAsia"/>
                <w:color w:val="333333"/>
                <w:sz w:val="18"/>
                <w:szCs w:val="18"/>
              </w:rPr>
              <w:t>J0383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），其他不变</w:t>
            </w:r>
          </w:p>
        </w:tc>
      </w:tr>
    </w:tbl>
    <w:p w:rsidR="00856017" w:rsidRDefault="00856017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:rsidR="00856017" w:rsidRDefault="00856017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  <w:bookmarkStart w:id="0" w:name="_GoBack"/>
      <w:bookmarkEnd w:id="0"/>
    </w:p>
    <w:tbl>
      <w:tblPr>
        <w:tblStyle w:val="a6"/>
        <w:tblW w:w="13948" w:type="dxa"/>
        <w:tblLayout w:type="fixed"/>
        <w:tblLook w:val="04A0" w:firstRow="1" w:lastRow="0" w:firstColumn="1" w:lastColumn="0" w:noHBand="0" w:noVBand="1"/>
      </w:tblPr>
      <w:tblGrid>
        <w:gridCol w:w="3181"/>
        <w:gridCol w:w="5437"/>
        <w:gridCol w:w="5330"/>
      </w:tblGrid>
      <w:tr w:rsidR="00856017">
        <w:trPr>
          <w:trHeight w:val="523"/>
        </w:trPr>
        <w:tc>
          <w:tcPr>
            <w:tcW w:w="3181" w:type="dxa"/>
          </w:tcPr>
          <w:p w:rsidR="00856017" w:rsidRDefault="00073C3C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企业注册号</w:t>
            </w:r>
          </w:p>
        </w:tc>
        <w:tc>
          <w:tcPr>
            <w:tcW w:w="5437" w:type="dxa"/>
          </w:tcPr>
          <w:p w:rsidR="00856017" w:rsidRDefault="00073C3C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原企业名称</w:t>
            </w:r>
          </w:p>
        </w:tc>
        <w:tc>
          <w:tcPr>
            <w:tcW w:w="5330" w:type="dxa"/>
          </w:tcPr>
          <w:p w:rsidR="00856017" w:rsidRDefault="00073C3C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变更后企业名称</w:t>
            </w:r>
          </w:p>
        </w:tc>
      </w:tr>
      <w:tr w:rsidR="00856017">
        <w:trPr>
          <w:trHeight w:val="420"/>
        </w:trPr>
        <w:tc>
          <w:tcPr>
            <w:tcW w:w="3181" w:type="dxa"/>
            <w:vAlign w:val="center"/>
          </w:tcPr>
          <w:p w:rsidR="00856017" w:rsidRDefault="00073C3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S2775</w:t>
            </w:r>
          </w:p>
        </w:tc>
        <w:tc>
          <w:tcPr>
            <w:tcW w:w="5437" w:type="dxa"/>
            <w:vAlign w:val="center"/>
          </w:tcPr>
          <w:p w:rsidR="00856017" w:rsidRDefault="00073C3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海南中宝制药股份有限公司</w:t>
            </w:r>
          </w:p>
        </w:tc>
        <w:tc>
          <w:tcPr>
            <w:tcW w:w="5330" w:type="dxa"/>
            <w:vAlign w:val="center"/>
          </w:tcPr>
          <w:p w:rsidR="00856017" w:rsidRDefault="00073C3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海南中宝制药有限公司</w:t>
            </w:r>
          </w:p>
        </w:tc>
      </w:tr>
      <w:tr w:rsidR="00856017">
        <w:trPr>
          <w:trHeight w:val="420"/>
        </w:trPr>
        <w:tc>
          <w:tcPr>
            <w:tcW w:w="3181" w:type="dxa"/>
            <w:vAlign w:val="center"/>
          </w:tcPr>
          <w:p w:rsidR="00856017" w:rsidRDefault="00073C3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S3400</w:t>
            </w:r>
          </w:p>
        </w:tc>
        <w:tc>
          <w:tcPr>
            <w:tcW w:w="5437" w:type="dxa"/>
            <w:vAlign w:val="center"/>
          </w:tcPr>
          <w:p w:rsidR="00856017" w:rsidRDefault="00073C3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吉林步长制药有限公司</w:t>
            </w:r>
          </w:p>
        </w:tc>
        <w:tc>
          <w:tcPr>
            <w:tcW w:w="5330" w:type="dxa"/>
            <w:vAlign w:val="center"/>
          </w:tcPr>
          <w:p w:rsidR="00856017" w:rsidRDefault="00073C3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吉林天成制药有限公司</w:t>
            </w:r>
          </w:p>
        </w:tc>
      </w:tr>
      <w:tr w:rsidR="00856017">
        <w:trPr>
          <w:trHeight w:val="420"/>
        </w:trPr>
        <w:tc>
          <w:tcPr>
            <w:tcW w:w="3181" w:type="dxa"/>
            <w:vAlign w:val="center"/>
          </w:tcPr>
          <w:p w:rsidR="00856017" w:rsidRDefault="00073C3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J0272</w:t>
            </w:r>
          </w:p>
        </w:tc>
        <w:tc>
          <w:tcPr>
            <w:tcW w:w="5437" w:type="dxa"/>
            <w:vAlign w:val="center"/>
          </w:tcPr>
          <w:p w:rsidR="00856017" w:rsidRDefault="00073C3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十堰华源春天医药有限公司</w:t>
            </w:r>
          </w:p>
        </w:tc>
        <w:tc>
          <w:tcPr>
            <w:tcW w:w="5330" w:type="dxa"/>
            <w:vAlign w:val="center"/>
          </w:tcPr>
          <w:p w:rsidR="00856017" w:rsidRDefault="00073C3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丹江口市春天医药有限公司</w:t>
            </w:r>
          </w:p>
        </w:tc>
      </w:tr>
      <w:tr w:rsidR="00856017">
        <w:trPr>
          <w:trHeight w:val="420"/>
        </w:trPr>
        <w:tc>
          <w:tcPr>
            <w:tcW w:w="3181" w:type="dxa"/>
            <w:vAlign w:val="center"/>
          </w:tcPr>
          <w:p w:rsidR="00856017" w:rsidRDefault="00073C3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S2325</w:t>
            </w:r>
          </w:p>
        </w:tc>
        <w:tc>
          <w:tcPr>
            <w:tcW w:w="5437" w:type="dxa"/>
            <w:vAlign w:val="center"/>
          </w:tcPr>
          <w:p w:rsidR="00856017" w:rsidRDefault="00073C3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山东科兴生物制品有限公司</w:t>
            </w:r>
          </w:p>
        </w:tc>
        <w:tc>
          <w:tcPr>
            <w:tcW w:w="5330" w:type="dxa"/>
            <w:vAlign w:val="center"/>
          </w:tcPr>
          <w:p w:rsidR="00856017" w:rsidRDefault="00073C3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科兴生物制药股份有限公司</w:t>
            </w:r>
          </w:p>
        </w:tc>
      </w:tr>
    </w:tbl>
    <w:p w:rsidR="00856017" w:rsidRDefault="00856017" w:rsidP="00073C3C">
      <w:pPr>
        <w:widowControl/>
        <w:jc w:val="left"/>
        <w:rPr>
          <w:rFonts w:ascii="Lucida Sans" w:hAnsi="Lucida Sans"/>
          <w:color w:val="363636"/>
          <w:sz w:val="18"/>
          <w:szCs w:val="18"/>
        </w:rPr>
      </w:pPr>
    </w:p>
    <w:sectPr w:rsidR="008560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6"/>
    <w:rsid w:val="00005DDB"/>
    <w:rsid w:val="00014EF1"/>
    <w:rsid w:val="00020A7D"/>
    <w:rsid w:val="0002116B"/>
    <w:rsid w:val="00026482"/>
    <w:rsid w:val="00035754"/>
    <w:rsid w:val="000357E1"/>
    <w:rsid w:val="00045941"/>
    <w:rsid w:val="000535D8"/>
    <w:rsid w:val="00054264"/>
    <w:rsid w:val="00055DE8"/>
    <w:rsid w:val="000570C5"/>
    <w:rsid w:val="00061B15"/>
    <w:rsid w:val="000636F1"/>
    <w:rsid w:val="000735BE"/>
    <w:rsid w:val="00073C3C"/>
    <w:rsid w:val="000807A6"/>
    <w:rsid w:val="00081C51"/>
    <w:rsid w:val="0008758F"/>
    <w:rsid w:val="000937BA"/>
    <w:rsid w:val="000959A7"/>
    <w:rsid w:val="000A1A37"/>
    <w:rsid w:val="000A61D8"/>
    <w:rsid w:val="000A751C"/>
    <w:rsid w:val="000B03C1"/>
    <w:rsid w:val="000B7142"/>
    <w:rsid w:val="000C1A71"/>
    <w:rsid w:val="000C2BF1"/>
    <w:rsid w:val="000C7662"/>
    <w:rsid w:val="000D051E"/>
    <w:rsid w:val="000D267C"/>
    <w:rsid w:val="000E136A"/>
    <w:rsid w:val="000E52E4"/>
    <w:rsid w:val="000F1A1B"/>
    <w:rsid w:val="000F451B"/>
    <w:rsid w:val="00104954"/>
    <w:rsid w:val="00107056"/>
    <w:rsid w:val="001106BF"/>
    <w:rsid w:val="00112703"/>
    <w:rsid w:val="00116563"/>
    <w:rsid w:val="0012729A"/>
    <w:rsid w:val="00135D23"/>
    <w:rsid w:val="00136139"/>
    <w:rsid w:val="00143B9D"/>
    <w:rsid w:val="001476CF"/>
    <w:rsid w:val="00150A8A"/>
    <w:rsid w:val="0015690B"/>
    <w:rsid w:val="0016014D"/>
    <w:rsid w:val="0016647F"/>
    <w:rsid w:val="00170EFE"/>
    <w:rsid w:val="00171107"/>
    <w:rsid w:val="00171B38"/>
    <w:rsid w:val="00172408"/>
    <w:rsid w:val="0018045C"/>
    <w:rsid w:val="00193B9C"/>
    <w:rsid w:val="00196A7F"/>
    <w:rsid w:val="001A065E"/>
    <w:rsid w:val="001A45C8"/>
    <w:rsid w:val="001A5EB3"/>
    <w:rsid w:val="001A651D"/>
    <w:rsid w:val="001A6B81"/>
    <w:rsid w:val="001A6D86"/>
    <w:rsid w:val="001B4BCB"/>
    <w:rsid w:val="001C02EB"/>
    <w:rsid w:val="001C3F4C"/>
    <w:rsid w:val="001C7CCF"/>
    <w:rsid w:val="001D1153"/>
    <w:rsid w:val="001E4CE0"/>
    <w:rsid w:val="001E511F"/>
    <w:rsid w:val="001F1F99"/>
    <w:rsid w:val="001F2795"/>
    <w:rsid w:val="001F55F4"/>
    <w:rsid w:val="001F6541"/>
    <w:rsid w:val="001F7D0C"/>
    <w:rsid w:val="002045A0"/>
    <w:rsid w:val="00204FBD"/>
    <w:rsid w:val="00205E23"/>
    <w:rsid w:val="00207D61"/>
    <w:rsid w:val="002157DB"/>
    <w:rsid w:val="002205E4"/>
    <w:rsid w:val="00226FFD"/>
    <w:rsid w:val="00230B7C"/>
    <w:rsid w:val="00231255"/>
    <w:rsid w:val="00232D85"/>
    <w:rsid w:val="00233336"/>
    <w:rsid w:val="00233BA8"/>
    <w:rsid w:val="002348F8"/>
    <w:rsid w:val="0023493A"/>
    <w:rsid w:val="0023504B"/>
    <w:rsid w:val="0024136B"/>
    <w:rsid w:val="0024267F"/>
    <w:rsid w:val="002477EF"/>
    <w:rsid w:val="00251D0F"/>
    <w:rsid w:val="00252F56"/>
    <w:rsid w:val="00253295"/>
    <w:rsid w:val="00253F87"/>
    <w:rsid w:val="0025557C"/>
    <w:rsid w:val="002657FB"/>
    <w:rsid w:val="00265973"/>
    <w:rsid w:val="0027111B"/>
    <w:rsid w:val="0027749C"/>
    <w:rsid w:val="002954D2"/>
    <w:rsid w:val="00297AAE"/>
    <w:rsid w:val="002A4449"/>
    <w:rsid w:val="002B0D56"/>
    <w:rsid w:val="002B14E6"/>
    <w:rsid w:val="002C7976"/>
    <w:rsid w:val="002D03FF"/>
    <w:rsid w:val="002D3973"/>
    <w:rsid w:val="002E2494"/>
    <w:rsid w:val="002E4F49"/>
    <w:rsid w:val="002E57DF"/>
    <w:rsid w:val="002E5FDB"/>
    <w:rsid w:val="002E76E6"/>
    <w:rsid w:val="002F1492"/>
    <w:rsid w:val="002F400D"/>
    <w:rsid w:val="0031172E"/>
    <w:rsid w:val="00313484"/>
    <w:rsid w:val="00317256"/>
    <w:rsid w:val="003218F5"/>
    <w:rsid w:val="003242D8"/>
    <w:rsid w:val="00327C40"/>
    <w:rsid w:val="00334241"/>
    <w:rsid w:val="00341D3A"/>
    <w:rsid w:val="00341ED6"/>
    <w:rsid w:val="00342150"/>
    <w:rsid w:val="00343405"/>
    <w:rsid w:val="00343B73"/>
    <w:rsid w:val="00346499"/>
    <w:rsid w:val="00352AA6"/>
    <w:rsid w:val="0036174C"/>
    <w:rsid w:val="0036309C"/>
    <w:rsid w:val="00363ADA"/>
    <w:rsid w:val="003646D2"/>
    <w:rsid w:val="00372EE8"/>
    <w:rsid w:val="00373416"/>
    <w:rsid w:val="003740CB"/>
    <w:rsid w:val="00374B20"/>
    <w:rsid w:val="00374DF0"/>
    <w:rsid w:val="00376375"/>
    <w:rsid w:val="00377205"/>
    <w:rsid w:val="00381A8F"/>
    <w:rsid w:val="00384AA6"/>
    <w:rsid w:val="00385E11"/>
    <w:rsid w:val="00387060"/>
    <w:rsid w:val="00391295"/>
    <w:rsid w:val="00393565"/>
    <w:rsid w:val="00394DB5"/>
    <w:rsid w:val="0039629F"/>
    <w:rsid w:val="003968D4"/>
    <w:rsid w:val="003A0998"/>
    <w:rsid w:val="003A25FF"/>
    <w:rsid w:val="003A5E39"/>
    <w:rsid w:val="003A66E6"/>
    <w:rsid w:val="003B1550"/>
    <w:rsid w:val="003B2FF9"/>
    <w:rsid w:val="003B3577"/>
    <w:rsid w:val="003B405E"/>
    <w:rsid w:val="003B4338"/>
    <w:rsid w:val="003D40E5"/>
    <w:rsid w:val="003D4870"/>
    <w:rsid w:val="003E410D"/>
    <w:rsid w:val="003E561A"/>
    <w:rsid w:val="003E78C1"/>
    <w:rsid w:val="003F36EC"/>
    <w:rsid w:val="003F3EF6"/>
    <w:rsid w:val="003F40E8"/>
    <w:rsid w:val="004033C1"/>
    <w:rsid w:val="00403600"/>
    <w:rsid w:val="00412E15"/>
    <w:rsid w:val="00413DE4"/>
    <w:rsid w:val="004149D9"/>
    <w:rsid w:val="0042189F"/>
    <w:rsid w:val="004226C1"/>
    <w:rsid w:val="00423946"/>
    <w:rsid w:val="0042424F"/>
    <w:rsid w:val="004308C5"/>
    <w:rsid w:val="004318DA"/>
    <w:rsid w:val="00433FCD"/>
    <w:rsid w:val="00434736"/>
    <w:rsid w:val="00440F9C"/>
    <w:rsid w:val="00441074"/>
    <w:rsid w:val="00442AE7"/>
    <w:rsid w:val="00442B3F"/>
    <w:rsid w:val="00450B62"/>
    <w:rsid w:val="004519B1"/>
    <w:rsid w:val="004519B6"/>
    <w:rsid w:val="00455D44"/>
    <w:rsid w:val="00457C93"/>
    <w:rsid w:val="00460B71"/>
    <w:rsid w:val="00460FD7"/>
    <w:rsid w:val="0046120A"/>
    <w:rsid w:val="00461874"/>
    <w:rsid w:val="00470DCA"/>
    <w:rsid w:val="004731F2"/>
    <w:rsid w:val="0047321E"/>
    <w:rsid w:val="00476D1A"/>
    <w:rsid w:val="00480640"/>
    <w:rsid w:val="00481480"/>
    <w:rsid w:val="00485571"/>
    <w:rsid w:val="004903B4"/>
    <w:rsid w:val="0049442F"/>
    <w:rsid w:val="004969C4"/>
    <w:rsid w:val="004A044E"/>
    <w:rsid w:val="004B10DB"/>
    <w:rsid w:val="004B5C93"/>
    <w:rsid w:val="004B6DD1"/>
    <w:rsid w:val="004B7E90"/>
    <w:rsid w:val="004D2142"/>
    <w:rsid w:val="004D3CFB"/>
    <w:rsid w:val="004D4E1A"/>
    <w:rsid w:val="004E18D2"/>
    <w:rsid w:val="004E3953"/>
    <w:rsid w:val="004E4302"/>
    <w:rsid w:val="004E45E2"/>
    <w:rsid w:val="004F04CA"/>
    <w:rsid w:val="004F3E92"/>
    <w:rsid w:val="004F602C"/>
    <w:rsid w:val="004F6AA8"/>
    <w:rsid w:val="004F7D01"/>
    <w:rsid w:val="00504021"/>
    <w:rsid w:val="005262A0"/>
    <w:rsid w:val="00526574"/>
    <w:rsid w:val="00531C8A"/>
    <w:rsid w:val="00533635"/>
    <w:rsid w:val="005353B7"/>
    <w:rsid w:val="00540DEF"/>
    <w:rsid w:val="00544062"/>
    <w:rsid w:val="005464A1"/>
    <w:rsid w:val="0055409B"/>
    <w:rsid w:val="005558EE"/>
    <w:rsid w:val="005564A8"/>
    <w:rsid w:val="00560ED6"/>
    <w:rsid w:val="005653AB"/>
    <w:rsid w:val="005664FB"/>
    <w:rsid w:val="005666F8"/>
    <w:rsid w:val="00567FFA"/>
    <w:rsid w:val="0057023F"/>
    <w:rsid w:val="0058682C"/>
    <w:rsid w:val="005944DA"/>
    <w:rsid w:val="00596708"/>
    <w:rsid w:val="005A061B"/>
    <w:rsid w:val="005B3D54"/>
    <w:rsid w:val="005B41B8"/>
    <w:rsid w:val="005B60EF"/>
    <w:rsid w:val="005C3B5E"/>
    <w:rsid w:val="005C42DF"/>
    <w:rsid w:val="005D299C"/>
    <w:rsid w:val="005D5299"/>
    <w:rsid w:val="005D6CAE"/>
    <w:rsid w:val="005E3CDC"/>
    <w:rsid w:val="005F2A3F"/>
    <w:rsid w:val="006042E5"/>
    <w:rsid w:val="00611712"/>
    <w:rsid w:val="00613287"/>
    <w:rsid w:val="006162E8"/>
    <w:rsid w:val="00616481"/>
    <w:rsid w:val="006209DD"/>
    <w:rsid w:val="00624E21"/>
    <w:rsid w:val="006262CB"/>
    <w:rsid w:val="00627555"/>
    <w:rsid w:val="00627DC5"/>
    <w:rsid w:val="006307B3"/>
    <w:rsid w:val="00632983"/>
    <w:rsid w:val="00632AB4"/>
    <w:rsid w:val="00633FD8"/>
    <w:rsid w:val="00634000"/>
    <w:rsid w:val="006349A4"/>
    <w:rsid w:val="006407A2"/>
    <w:rsid w:val="0064092D"/>
    <w:rsid w:val="006432D9"/>
    <w:rsid w:val="00643D03"/>
    <w:rsid w:val="006446D3"/>
    <w:rsid w:val="00645774"/>
    <w:rsid w:val="0064634B"/>
    <w:rsid w:val="00646D57"/>
    <w:rsid w:val="006531C8"/>
    <w:rsid w:val="00653FEC"/>
    <w:rsid w:val="00654D64"/>
    <w:rsid w:val="00657343"/>
    <w:rsid w:val="006618B5"/>
    <w:rsid w:val="00664574"/>
    <w:rsid w:val="00664CE4"/>
    <w:rsid w:val="006661C5"/>
    <w:rsid w:val="0066742C"/>
    <w:rsid w:val="00671BDD"/>
    <w:rsid w:val="00671C7A"/>
    <w:rsid w:val="00672306"/>
    <w:rsid w:val="00673966"/>
    <w:rsid w:val="00673EE4"/>
    <w:rsid w:val="00677755"/>
    <w:rsid w:val="00677EE9"/>
    <w:rsid w:val="006811C3"/>
    <w:rsid w:val="00681210"/>
    <w:rsid w:val="006862DD"/>
    <w:rsid w:val="00690507"/>
    <w:rsid w:val="006914E4"/>
    <w:rsid w:val="00693BEF"/>
    <w:rsid w:val="006942E6"/>
    <w:rsid w:val="00694DBB"/>
    <w:rsid w:val="006A02BF"/>
    <w:rsid w:val="006A0790"/>
    <w:rsid w:val="006A16C4"/>
    <w:rsid w:val="006A5842"/>
    <w:rsid w:val="006B16FE"/>
    <w:rsid w:val="006C1C76"/>
    <w:rsid w:val="006C2195"/>
    <w:rsid w:val="006C2CC3"/>
    <w:rsid w:val="006D1C08"/>
    <w:rsid w:val="006E6B51"/>
    <w:rsid w:val="006E73AA"/>
    <w:rsid w:val="006E7A5F"/>
    <w:rsid w:val="006F0ECC"/>
    <w:rsid w:val="006F0EE7"/>
    <w:rsid w:val="006F3A44"/>
    <w:rsid w:val="006F3FDA"/>
    <w:rsid w:val="006F5C6B"/>
    <w:rsid w:val="006F7144"/>
    <w:rsid w:val="00701040"/>
    <w:rsid w:val="00705719"/>
    <w:rsid w:val="00705B92"/>
    <w:rsid w:val="0070734C"/>
    <w:rsid w:val="007120AC"/>
    <w:rsid w:val="0071593A"/>
    <w:rsid w:val="007215B0"/>
    <w:rsid w:val="00722E51"/>
    <w:rsid w:val="0072628D"/>
    <w:rsid w:val="00727217"/>
    <w:rsid w:val="00727AAF"/>
    <w:rsid w:val="007328EB"/>
    <w:rsid w:val="00733808"/>
    <w:rsid w:val="00735C75"/>
    <w:rsid w:val="00736F60"/>
    <w:rsid w:val="0074102A"/>
    <w:rsid w:val="00742858"/>
    <w:rsid w:val="00742C45"/>
    <w:rsid w:val="00744BEF"/>
    <w:rsid w:val="00744C18"/>
    <w:rsid w:val="0074549D"/>
    <w:rsid w:val="0074637F"/>
    <w:rsid w:val="0074718E"/>
    <w:rsid w:val="00752C50"/>
    <w:rsid w:val="007624E9"/>
    <w:rsid w:val="00762EE4"/>
    <w:rsid w:val="00765C6C"/>
    <w:rsid w:val="00766B8E"/>
    <w:rsid w:val="0076746E"/>
    <w:rsid w:val="007677C1"/>
    <w:rsid w:val="00772175"/>
    <w:rsid w:val="0077476A"/>
    <w:rsid w:val="00793D83"/>
    <w:rsid w:val="0079734B"/>
    <w:rsid w:val="007A38E3"/>
    <w:rsid w:val="007A66AF"/>
    <w:rsid w:val="007A796A"/>
    <w:rsid w:val="007B34C5"/>
    <w:rsid w:val="007B385A"/>
    <w:rsid w:val="007B4455"/>
    <w:rsid w:val="007C6C9C"/>
    <w:rsid w:val="007D4BBE"/>
    <w:rsid w:val="007D534B"/>
    <w:rsid w:val="007E1C47"/>
    <w:rsid w:val="007E6D70"/>
    <w:rsid w:val="007E7E5C"/>
    <w:rsid w:val="007F0070"/>
    <w:rsid w:val="007F11ED"/>
    <w:rsid w:val="007F2338"/>
    <w:rsid w:val="007F29BB"/>
    <w:rsid w:val="007F5185"/>
    <w:rsid w:val="00801706"/>
    <w:rsid w:val="0080307E"/>
    <w:rsid w:val="00805737"/>
    <w:rsid w:val="008063B5"/>
    <w:rsid w:val="008127E9"/>
    <w:rsid w:val="00812BAF"/>
    <w:rsid w:val="00820EB7"/>
    <w:rsid w:val="00821153"/>
    <w:rsid w:val="00821485"/>
    <w:rsid w:val="00822449"/>
    <w:rsid w:val="00827C8C"/>
    <w:rsid w:val="00830AF5"/>
    <w:rsid w:val="00830DCA"/>
    <w:rsid w:val="00833791"/>
    <w:rsid w:val="00833CA3"/>
    <w:rsid w:val="00834EB1"/>
    <w:rsid w:val="00835FC5"/>
    <w:rsid w:val="00841A82"/>
    <w:rsid w:val="008420FC"/>
    <w:rsid w:val="00851953"/>
    <w:rsid w:val="00852C88"/>
    <w:rsid w:val="00856017"/>
    <w:rsid w:val="00861C3C"/>
    <w:rsid w:val="00870258"/>
    <w:rsid w:val="00875CA7"/>
    <w:rsid w:val="00877F38"/>
    <w:rsid w:val="008853B7"/>
    <w:rsid w:val="00891724"/>
    <w:rsid w:val="00893F9B"/>
    <w:rsid w:val="00895CEE"/>
    <w:rsid w:val="00895E9A"/>
    <w:rsid w:val="008A15D6"/>
    <w:rsid w:val="008A5175"/>
    <w:rsid w:val="008A53AC"/>
    <w:rsid w:val="008A735E"/>
    <w:rsid w:val="008B0298"/>
    <w:rsid w:val="008C35E7"/>
    <w:rsid w:val="008C54B7"/>
    <w:rsid w:val="008C6C1A"/>
    <w:rsid w:val="008C7595"/>
    <w:rsid w:val="008D0469"/>
    <w:rsid w:val="008D231D"/>
    <w:rsid w:val="008D4929"/>
    <w:rsid w:val="008E0E6C"/>
    <w:rsid w:val="008E5559"/>
    <w:rsid w:val="008E6B7B"/>
    <w:rsid w:val="008F0500"/>
    <w:rsid w:val="008F2AB6"/>
    <w:rsid w:val="008F3A05"/>
    <w:rsid w:val="008F5876"/>
    <w:rsid w:val="008F6BC8"/>
    <w:rsid w:val="008F6F97"/>
    <w:rsid w:val="00905D83"/>
    <w:rsid w:val="009104BA"/>
    <w:rsid w:val="009155AE"/>
    <w:rsid w:val="00915CFB"/>
    <w:rsid w:val="00920C3D"/>
    <w:rsid w:val="0092751D"/>
    <w:rsid w:val="009278CC"/>
    <w:rsid w:val="009305DA"/>
    <w:rsid w:val="0093241B"/>
    <w:rsid w:val="00950FDA"/>
    <w:rsid w:val="00951D48"/>
    <w:rsid w:val="00952F87"/>
    <w:rsid w:val="009614E6"/>
    <w:rsid w:val="0096170C"/>
    <w:rsid w:val="00965763"/>
    <w:rsid w:val="009739A9"/>
    <w:rsid w:val="0097748F"/>
    <w:rsid w:val="00980C69"/>
    <w:rsid w:val="00981963"/>
    <w:rsid w:val="00982682"/>
    <w:rsid w:val="009830D4"/>
    <w:rsid w:val="00990FC0"/>
    <w:rsid w:val="00990FE3"/>
    <w:rsid w:val="00991365"/>
    <w:rsid w:val="00991502"/>
    <w:rsid w:val="009960B4"/>
    <w:rsid w:val="009A2F6B"/>
    <w:rsid w:val="009A65B5"/>
    <w:rsid w:val="009B5CD1"/>
    <w:rsid w:val="009B7886"/>
    <w:rsid w:val="009C2991"/>
    <w:rsid w:val="009C39A1"/>
    <w:rsid w:val="009C45E3"/>
    <w:rsid w:val="009C6E29"/>
    <w:rsid w:val="009C7DB0"/>
    <w:rsid w:val="009D058D"/>
    <w:rsid w:val="009D3102"/>
    <w:rsid w:val="009D76B6"/>
    <w:rsid w:val="009E0FBD"/>
    <w:rsid w:val="009E7F16"/>
    <w:rsid w:val="009F30EF"/>
    <w:rsid w:val="009F44D8"/>
    <w:rsid w:val="009F65BF"/>
    <w:rsid w:val="00A14E7A"/>
    <w:rsid w:val="00A16E57"/>
    <w:rsid w:val="00A207F0"/>
    <w:rsid w:val="00A22CA9"/>
    <w:rsid w:val="00A25164"/>
    <w:rsid w:val="00A2608C"/>
    <w:rsid w:val="00A26CA7"/>
    <w:rsid w:val="00A32532"/>
    <w:rsid w:val="00A358F4"/>
    <w:rsid w:val="00A44A87"/>
    <w:rsid w:val="00A45474"/>
    <w:rsid w:val="00A46AA0"/>
    <w:rsid w:val="00A47C4F"/>
    <w:rsid w:val="00A55C23"/>
    <w:rsid w:val="00A560E0"/>
    <w:rsid w:val="00A5653A"/>
    <w:rsid w:val="00A6137F"/>
    <w:rsid w:val="00A6211C"/>
    <w:rsid w:val="00A64668"/>
    <w:rsid w:val="00A649BA"/>
    <w:rsid w:val="00A652B3"/>
    <w:rsid w:val="00A71FC7"/>
    <w:rsid w:val="00A73B09"/>
    <w:rsid w:val="00A83D7F"/>
    <w:rsid w:val="00A86CF4"/>
    <w:rsid w:val="00A87E70"/>
    <w:rsid w:val="00A93CB9"/>
    <w:rsid w:val="00AA6F38"/>
    <w:rsid w:val="00AA7552"/>
    <w:rsid w:val="00AB169E"/>
    <w:rsid w:val="00AC17A8"/>
    <w:rsid w:val="00AC2F2B"/>
    <w:rsid w:val="00AC433B"/>
    <w:rsid w:val="00AC6341"/>
    <w:rsid w:val="00AC63A0"/>
    <w:rsid w:val="00AE2E6A"/>
    <w:rsid w:val="00AE5870"/>
    <w:rsid w:val="00AE6722"/>
    <w:rsid w:val="00AF368B"/>
    <w:rsid w:val="00AF55B2"/>
    <w:rsid w:val="00B043AD"/>
    <w:rsid w:val="00B0579D"/>
    <w:rsid w:val="00B076C2"/>
    <w:rsid w:val="00B16AD9"/>
    <w:rsid w:val="00B24EFE"/>
    <w:rsid w:val="00B3149D"/>
    <w:rsid w:val="00B40102"/>
    <w:rsid w:val="00B42D13"/>
    <w:rsid w:val="00B47CAC"/>
    <w:rsid w:val="00B7147B"/>
    <w:rsid w:val="00B71A72"/>
    <w:rsid w:val="00B723BE"/>
    <w:rsid w:val="00B73CDE"/>
    <w:rsid w:val="00B73F94"/>
    <w:rsid w:val="00B76A58"/>
    <w:rsid w:val="00B77732"/>
    <w:rsid w:val="00B82860"/>
    <w:rsid w:val="00B850A2"/>
    <w:rsid w:val="00B93536"/>
    <w:rsid w:val="00B947B1"/>
    <w:rsid w:val="00B94F67"/>
    <w:rsid w:val="00B96003"/>
    <w:rsid w:val="00B978ED"/>
    <w:rsid w:val="00BA01AA"/>
    <w:rsid w:val="00BA297D"/>
    <w:rsid w:val="00BA4B9A"/>
    <w:rsid w:val="00BA6425"/>
    <w:rsid w:val="00BA69B2"/>
    <w:rsid w:val="00BB1022"/>
    <w:rsid w:val="00BB6079"/>
    <w:rsid w:val="00BC6314"/>
    <w:rsid w:val="00BC72D4"/>
    <w:rsid w:val="00BD22DC"/>
    <w:rsid w:val="00BD3032"/>
    <w:rsid w:val="00BD4B29"/>
    <w:rsid w:val="00BD4D4A"/>
    <w:rsid w:val="00BE0363"/>
    <w:rsid w:val="00BE1942"/>
    <w:rsid w:val="00BE54A3"/>
    <w:rsid w:val="00BE64FC"/>
    <w:rsid w:val="00BF4551"/>
    <w:rsid w:val="00C07795"/>
    <w:rsid w:val="00C07AF2"/>
    <w:rsid w:val="00C07ECC"/>
    <w:rsid w:val="00C10582"/>
    <w:rsid w:val="00C11018"/>
    <w:rsid w:val="00C12704"/>
    <w:rsid w:val="00C12D8C"/>
    <w:rsid w:val="00C136A2"/>
    <w:rsid w:val="00C1658D"/>
    <w:rsid w:val="00C17E63"/>
    <w:rsid w:val="00C23036"/>
    <w:rsid w:val="00C24033"/>
    <w:rsid w:val="00C25909"/>
    <w:rsid w:val="00C33DEE"/>
    <w:rsid w:val="00C37B17"/>
    <w:rsid w:val="00C40ECC"/>
    <w:rsid w:val="00C44285"/>
    <w:rsid w:val="00C45C4E"/>
    <w:rsid w:val="00C45FC2"/>
    <w:rsid w:val="00C47AB3"/>
    <w:rsid w:val="00C579B6"/>
    <w:rsid w:val="00C57D4D"/>
    <w:rsid w:val="00C6045F"/>
    <w:rsid w:val="00C6124E"/>
    <w:rsid w:val="00C624A2"/>
    <w:rsid w:val="00C66890"/>
    <w:rsid w:val="00C67830"/>
    <w:rsid w:val="00C75200"/>
    <w:rsid w:val="00C7748D"/>
    <w:rsid w:val="00C84BED"/>
    <w:rsid w:val="00C866F4"/>
    <w:rsid w:val="00C878C0"/>
    <w:rsid w:val="00C917B5"/>
    <w:rsid w:val="00C9367E"/>
    <w:rsid w:val="00C950B0"/>
    <w:rsid w:val="00C9521A"/>
    <w:rsid w:val="00CB52DE"/>
    <w:rsid w:val="00CC6040"/>
    <w:rsid w:val="00CD2E8C"/>
    <w:rsid w:val="00CD3F1D"/>
    <w:rsid w:val="00CD45C7"/>
    <w:rsid w:val="00CE1679"/>
    <w:rsid w:val="00CE2175"/>
    <w:rsid w:val="00CE7008"/>
    <w:rsid w:val="00CE73AB"/>
    <w:rsid w:val="00D0097C"/>
    <w:rsid w:val="00D00B7C"/>
    <w:rsid w:val="00D04B75"/>
    <w:rsid w:val="00D069B5"/>
    <w:rsid w:val="00D07164"/>
    <w:rsid w:val="00D1055E"/>
    <w:rsid w:val="00D14963"/>
    <w:rsid w:val="00D21552"/>
    <w:rsid w:val="00D245EF"/>
    <w:rsid w:val="00D25BE3"/>
    <w:rsid w:val="00D31D0B"/>
    <w:rsid w:val="00D3510C"/>
    <w:rsid w:val="00D372B9"/>
    <w:rsid w:val="00D42C0C"/>
    <w:rsid w:val="00D43755"/>
    <w:rsid w:val="00D43ACB"/>
    <w:rsid w:val="00D47F14"/>
    <w:rsid w:val="00D5692A"/>
    <w:rsid w:val="00D610F0"/>
    <w:rsid w:val="00D61C83"/>
    <w:rsid w:val="00D647CA"/>
    <w:rsid w:val="00D67BEA"/>
    <w:rsid w:val="00D751E6"/>
    <w:rsid w:val="00D801BE"/>
    <w:rsid w:val="00D8698D"/>
    <w:rsid w:val="00D8741F"/>
    <w:rsid w:val="00D91CA3"/>
    <w:rsid w:val="00DA40E3"/>
    <w:rsid w:val="00DA6726"/>
    <w:rsid w:val="00DA7E9D"/>
    <w:rsid w:val="00DB14C4"/>
    <w:rsid w:val="00DC1AEA"/>
    <w:rsid w:val="00DC7CFD"/>
    <w:rsid w:val="00DD0929"/>
    <w:rsid w:val="00DD2E54"/>
    <w:rsid w:val="00DD4E3C"/>
    <w:rsid w:val="00DD5943"/>
    <w:rsid w:val="00DD7544"/>
    <w:rsid w:val="00DE07C1"/>
    <w:rsid w:val="00DE09E1"/>
    <w:rsid w:val="00DE1289"/>
    <w:rsid w:val="00DE4AC4"/>
    <w:rsid w:val="00DE7025"/>
    <w:rsid w:val="00DE71EC"/>
    <w:rsid w:val="00DF2843"/>
    <w:rsid w:val="00DF52D2"/>
    <w:rsid w:val="00DF6DF7"/>
    <w:rsid w:val="00DF753D"/>
    <w:rsid w:val="00E00DB8"/>
    <w:rsid w:val="00E01BEE"/>
    <w:rsid w:val="00E01E6E"/>
    <w:rsid w:val="00E0540B"/>
    <w:rsid w:val="00E05D32"/>
    <w:rsid w:val="00E11DF0"/>
    <w:rsid w:val="00E13256"/>
    <w:rsid w:val="00E13BC5"/>
    <w:rsid w:val="00E14FCD"/>
    <w:rsid w:val="00E164ED"/>
    <w:rsid w:val="00E1651E"/>
    <w:rsid w:val="00E17BA0"/>
    <w:rsid w:val="00E2043A"/>
    <w:rsid w:val="00E21DC8"/>
    <w:rsid w:val="00E325B8"/>
    <w:rsid w:val="00E32917"/>
    <w:rsid w:val="00E45433"/>
    <w:rsid w:val="00E47EF9"/>
    <w:rsid w:val="00E525B3"/>
    <w:rsid w:val="00E5357A"/>
    <w:rsid w:val="00E53958"/>
    <w:rsid w:val="00E53F4B"/>
    <w:rsid w:val="00E63F65"/>
    <w:rsid w:val="00E642DB"/>
    <w:rsid w:val="00E64F63"/>
    <w:rsid w:val="00E672A3"/>
    <w:rsid w:val="00E73B9C"/>
    <w:rsid w:val="00E75BAB"/>
    <w:rsid w:val="00E83568"/>
    <w:rsid w:val="00E84B2C"/>
    <w:rsid w:val="00E85210"/>
    <w:rsid w:val="00E87416"/>
    <w:rsid w:val="00E9110C"/>
    <w:rsid w:val="00E91A2B"/>
    <w:rsid w:val="00EA130E"/>
    <w:rsid w:val="00EA24AC"/>
    <w:rsid w:val="00EA4F98"/>
    <w:rsid w:val="00EA5EDC"/>
    <w:rsid w:val="00EB0500"/>
    <w:rsid w:val="00EB2C26"/>
    <w:rsid w:val="00EB3BEE"/>
    <w:rsid w:val="00EC5D3D"/>
    <w:rsid w:val="00ED0055"/>
    <w:rsid w:val="00ED3502"/>
    <w:rsid w:val="00ED433B"/>
    <w:rsid w:val="00ED539D"/>
    <w:rsid w:val="00ED6D18"/>
    <w:rsid w:val="00ED7A5C"/>
    <w:rsid w:val="00EE5EAE"/>
    <w:rsid w:val="00EE6698"/>
    <w:rsid w:val="00EF2ED3"/>
    <w:rsid w:val="00EF6C03"/>
    <w:rsid w:val="00EF717E"/>
    <w:rsid w:val="00F212D8"/>
    <w:rsid w:val="00F25AFE"/>
    <w:rsid w:val="00F272C3"/>
    <w:rsid w:val="00F32917"/>
    <w:rsid w:val="00F3723E"/>
    <w:rsid w:val="00F41015"/>
    <w:rsid w:val="00F42F53"/>
    <w:rsid w:val="00F43CF6"/>
    <w:rsid w:val="00F45E06"/>
    <w:rsid w:val="00F50D8F"/>
    <w:rsid w:val="00F57BBF"/>
    <w:rsid w:val="00F61B94"/>
    <w:rsid w:val="00F61F62"/>
    <w:rsid w:val="00F673B4"/>
    <w:rsid w:val="00F84ED2"/>
    <w:rsid w:val="00F8528B"/>
    <w:rsid w:val="00F86286"/>
    <w:rsid w:val="00F864B0"/>
    <w:rsid w:val="00F91929"/>
    <w:rsid w:val="00F92562"/>
    <w:rsid w:val="00F95D9F"/>
    <w:rsid w:val="00F9619F"/>
    <w:rsid w:val="00FA4691"/>
    <w:rsid w:val="00FA79B3"/>
    <w:rsid w:val="00FB178B"/>
    <w:rsid w:val="00FC04DD"/>
    <w:rsid w:val="00FC2E1D"/>
    <w:rsid w:val="00FC5E7E"/>
    <w:rsid w:val="00FC615E"/>
    <w:rsid w:val="00FD1019"/>
    <w:rsid w:val="00FE2178"/>
    <w:rsid w:val="00FF02A9"/>
    <w:rsid w:val="00FF17AB"/>
    <w:rsid w:val="00FF1D18"/>
    <w:rsid w:val="00FF562F"/>
    <w:rsid w:val="03C040CE"/>
    <w:rsid w:val="07C573E2"/>
    <w:rsid w:val="080B7455"/>
    <w:rsid w:val="0FB71266"/>
    <w:rsid w:val="106C5835"/>
    <w:rsid w:val="17D36516"/>
    <w:rsid w:val="1AC20743"/>
    <w:rsid w:val="1B903686"/>
    <w:rsid w:val="20C71178"/>
    <w:rsid w:val="22AF6FFF"/>
    <w:rsid w:val="257060D6"/>
    <w:rsid w:val="30DA00A9"/>
    <w:rsid w:val="3F8B7E3E"/>
    <w:rsid w:val="3FFC79C0"/>
    <w:rsid w:val="428B6242"/>
    <w:rsid w:val="4AB862E7"/>
    <w:rsid w:val="54D257F3"/>
    <w:rsid w:val="56315A6C"/>
    <w:rsid w:val="59F4490F"/>
    <w:rsid w:val="5ED13062"/>
    <w:rsid w:val="63DB5E85"/>
    <w:rsid w:val="64485081"/>
    <w:rsid w:val="6C296349"/>
    <w:rsid w:val="73196709"/>
    <w:rsid w:val="7CE90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BBAF66-6337-4AFE-85E2-1DBD32A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color w:val="FFFFFF"/>
      <w:sz w:val="18"/>
      <w:szCs w:val="18"/>
      <w:shd w:val="clear" w:color="auto" w:fill="777777"/>
      <w:vertAlign w:val="baseline"/>
    </w:rPr>
  </w:style>
  <w:style w:type="character" w:styleId="a8">
    <w:name w:val="FollowedHyperlink"/>
    <w:basedOn w:val="a0"/>
    <w:uiPriority w:val="99"/>
    <w:semiHidden/>
    <w:unhideWhenUsed/>
    <w:qFormat/>
    <w:rPr>
      <w:color w:val="3C8DBC"/>
      <w:u w:val="none"/>
    </w:rPr>
  </w:style>
  <w:style w:type="character" w:styleId="HTML">
    <w:name w:val="HTML Definition"/>
    <w:basedOn w:val="a0"/>
    <w:uiPriority w:val="99"/>
    <w:semiHidden/>
    <w:unhideWhenUsed/>
    <w:qFormat/>
    <w:rPr>
      <w:i/>
      <w:color w:val="555555"/>
      <w:sz w:val="21"/>
      <w:szCs w:val="21"/>
      <w:bdr w:val="single" w:sz="6" w:space="0" w:color="D2D6DE"/>
      <w:shd w:val="clear" w:color="auto" w:fill="FFFFFF"/>
    </w:rPr>
  </w:style>
  <w:style w:type="character" w:styleId="a9">
    <w:name w:val="Hyperlink"/>
    <w:basedOn w:val="a0"/>
    <w:uiPriority w:val="99"/>
    <w:semiHidden/>
    <w:unhideWhenUsed/>
    <w:qFormat/>
    <w:rPr>
      <w:color w:val="3C8DBC"/>
      <w:u w:val="non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Consolas" w:eastAsia="Consolas" w:hAnsi="Consolas" w:cs="Consolas"/>
      <w:sz w:val="21"/>
      <w:szCs w:val="21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ui-jqgrid-resize">
    <w:name w:val="ui-jqgrid-resize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old">
    <w:name w:val="old"/>
    <w:basedOn w:val="a0"/>
    <w:qFormat/>
    <w:rPr>
      <w:color w:val="444444"/>
    </w:rPr>
  </w:style>
  <w:style w:type="character" w:customStyle="1" w:styleId="hover6">
    <w:name w:val="hover6"/>
    <w:basedOn w:val="a0"/>
    <w:qFormat/>
  </w:style>
  <w:style w:type="character" w:customStyle="1" w:styleId="new">
    <w:name w:val="new"/>
    <w:basedOn w:val="a0"/>
    <w:qFormat/>
    <w:rPr>
      <w:color w:val="444444"/>
    </w:rPr>
  </w:style>
  <w:style w:type="character" w:customStyle="1" w:styleId="ui-icon26">
    <w:name w:val="ui-icon26"/>
    <w:basedOn w:val="a0"/>
    <w:qFormat/>
  </w:style>
  <w:style w:type="character" w:customStyle="1" w:styleId="ui-icon27">
    <w:name w:val="ui-icon27"/>
    <w:basedOn w:val="a0"/>
    <w:qFormat/>
  </w:style>
  <w:style w:type="character" w:customStyle="1" w:styleId="ui-icon25">
    <w:name w:val="ui-icon25"/>
    <w:basedOn w:val="a0"/>
    <w:qFormat/>
  </w:style>
  <w:style w:type="character" w:customStyle="1" w:styleId="arrowup">
    <w:name w:val="arrowup"/>
    <w:basedOn w:val="a0"/>
    <w:qFormat/>
  </w:style>
  <w:style w:type="character" w:customStyle="1" w:styleId="arrowdown">
    <w:name w:val="arrowdown"/>
    <w:basedOn w:val="a0"/>
    <w:qFormat/>
  </w:style>
  <w:style w:type="character" w:customStyle="1" w:styleId="hover3">
    <w:name w:val="hover3"/>
    <w:basedOn w:val="a0"/>
    <w:qFormat/>
  </w:style>
  <w:style w:type="character" w:customStyle="1" w:styleId="ui-icon24">
    <w:name w:val="ui-icon24"/>
    <w:basedOn w:val="a0"/>
    <w:qFormat/>
  </w:style>
  <w:style w:type="character" w:customStyle="1" w:styleId="ui-icon20">
    <w:name w:val="ui-icon20"/>
    <w:basedOn w:val="a0"/>
    <w:qFormat/>
  </w:style>
  <w:style w:type="character" w:customStyle="1" w:styleId="ui-icon21">
    <w:name w:val="ui-icon21"/>
    <w:basedOn w:val="a0"/>
    <w:qFormat/>
  </w:style>
  <w:style w:type="character" w:customStyle="1" w:styleId="ui-icon22">
    <w:name w:val="ui-icon22"/>
    <w:basedOn w:val="a0"/>
    <w:qFormat/>
  </w:style>
  <w:style w:type="character" w:customStyle="1" w:styleId="hover4">
    <w:name w:val="hover4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A6F285-BCCD-4954-B9D8-9192248C9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327</Words>
  <Characters>1864</Characters>
  <Application>Microsoft Office Word</Application>
  <DocSecurity>0</DocSecurity>
  <Lines>15</Lines>
  <Paragraphs>4</Paragraphs>
  <ScaleCrop>false</ScaleCrop>
  <Company>china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Luzhe</cp:lastModifiedBy>
  <cp:revision>27</cp:revision>
  <cp:lastPrinted>2019-05-20T08:45:00Z</cp:lastPrinted>
  <dcterms:created xsi:type="dcterms:W3CDTF">2019-02-27T09:42:00Z</dcterms:created>
  <dcterms:modified xsi:type="dcterms:W3CDTF">2020-01-10T01:16:00Z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