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4DBDEB85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AC1B2E" w:rsidRPr="00AC1B2E">
        <w:rPr>
          <w:rFonts w:ascii="宋体" w:hAnsi="宋体" w:hint="eastAsia"/>
          <w:sz w:val="32"/>
          <w:szCs w:val="32"/>
        </w:rPr>
        <w:t>山西普德药业股份有限公司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280DFF36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337B68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D26BBA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FF454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F78D2" w14:paraId="5B792AFD" w14:textId="77777777" w:rsidTr="00205390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52086193" w:rsidR="004F78D2" w:rsidRDefault="004F78D2" w:rsidP="004F78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67734</w:t>
            </w:r>
          </w:p>
        </w:tc>
        <w:tc>
          <w:tcPr>
            <w:tcW w:w="1250" w:type="dxa"/>
            <w:vAlign w:val="center"/>
          </w:tcPr>
          <w:p w14:paraId="670D37B7" w14:textId="776E2CDD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注射用12种复合维生素</w:t>
            </w:r>
          </w:p>
        </w:tc>
        <w:tc>
          <w:tcPr>
            <w:tcW w:w="836" w:type="dxa"/>
            <w:vAlign w:val="center"/>
          </w:tcPr>
          <w:p w14:paraId="011F49A4" w14:textId="58BC029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冻干粉针剂</w:t>
            </w:r>
          </w:p>
        </w:tc>
        <w:tc>
          <w:tcPr>
            <w:tcW w:w="1330" w:type="dxa"/>
            <w:vAlign w:val="center"/>
          </w:tcPr>
          <w:p w14:paraId="2858CA1C" w14:textId="3FBC085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复方</w:t>
            </w:r>
          </w:p>
        </w:tc>
        <w:tc>
          <w:tcPr>
            <w:tcW w:w="584" w:type="dxa"/>
            <w:vAlign w:val="center"/>
          </w:tcPr>
          <w:p w14:paraId="714E4A1E" w14:textId="2B98AEE6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37E6435" w14:textId="1B7A775D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02D73EDE" w14:textId="4441DB0A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S0063</w:t>
            </w:r>
          </w:p>
        </w:tc>
        <w:tc>
          <w:tcPr>
            <w:tcW w:w="1277" w:type="dxa"/>
            <w:vAlign w:val="center"/>
          </w:tcPr>
          <w:p w14:paraId="1693768F" w14:textId="2D7CE793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山西普德药业有限公司（原山西普德药业股份有限公司）</w:t>
            </w:r>
          </w:p>
        </w:tc>
        <w:tc>
          <w:tcPr>
            <w:tcW w:w="944" w:type="dxa"/>
            <w:vAlign w:val="center"/>
          </w:tcPr>
          <w:p w14:paraId="3238105D" w14:textId="2BCCBD2F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S0063</w:t>
            </w:r>
          </w:p>
        </w:tc>
        <w:tc>
          <w:tcPr>
            <w:tcW w:w="1852" w:type="dxa"/>
            <w:vAlign w:val="center"/>
          </w:tcPr>
          <w:p w14:paraId="2BD8840C" w14:textId="68827230" w:rsidR="004F78D2" w:rsidRPr="00B8239B" w:rsidRDefault="004F78D2" w:rsidP="00B823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39B">
              <w:rPr>
                <w:rFonts w:asciiTheme="minorEastAsia" w:eastAsiaTheme="minorEastAsia" w:hAnsiTheme="minorEastAsia"/>
                <w:sz w:val="18"/>
                <w:szCs w:val="18"/>
              </w:rPr>
              <w:t>山西普德药业股份有限公司（原山西普德药业有限公司）</w:t>
            </w:r>
          </w:p>
        </w:tc>
        <w:tc>
          <w:tcPr>
            <w:tcW w:w="3611" w:type="dxa"/>
            <w:vAlign w:val="center"/>
          </w:tcPr>
          <w:p w14:paraId="2C4E860B" w14:textId="258D6179" w:rsidR="004F78D2" w:rsidRDefault="004F78D2" w:rsidP="00A53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="00A53FA7"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 w:rsidR="00A53FA7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，变更后通用名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为注射用多种维生素(12)，</w:t>
            </w:r>
            <w:r w:rsidR="00A53FA7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  <w:r w:rsidR="00A53FA7">
              <w:rPr>
                <w:rFonts w:asciiTheme="minorEastAsia" w:eastAsiaTheme="minorEastAsia" w:hAnsiTheme="minorEastAsia"/>
                <w:sz w:val="18"/>
                <w:szCs w:val="18"/>
              </w:rPr>
              <w:t>为5ml，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  <w:bookmarkStart w:id="0" w:name="_GoBack"/>
            <w:bookmarkEnd w:id="0"/>
          </w:p>
        </w:tc>
      </w:tr>
      <w:tr w:rsidR="00682893" w14:paraId="5B9E4A40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2CB94AB" w:rsidR="00682893" w:rsidRPr="004F78D2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73997</w:t>
            </w:r>
          </w:p>
        </w:tc>
        <w:tc>
          <w:tcPr>
            <w:tcW w:w="1250" w:type="dxa"/>
            <w:vAlign w:val="center"/>
          </w:tcPr>
          <w:p w14:paraId="2106D00E" w14:textId="5FDD99A4" w:rsidR="00682893" w:rsidRPr="00682893" w:rsidRDefault="00682893" w:rsidP="0068289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维生素B4</w:t>
            </w:r>
          </w:p>
        </w:tc>
        <w:tc>
          <w:tcPr>
            <w:tcW w:w="836" w:type="dxa"/>
            <w:vAlign w:val="center"/>
          </w:tcPr>
          <w:p w14:paraId="1D686914" w14:textId="535BFFC2" w:rsidR="00682893" w:rsidRPr="00682893" w:rsidRDefault="00682893" w:rsidP="006828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330" w:type="dxa"/>
            <w:vAlign w:val="center"/>
          </w:tcPr>
          <w:p w14:paraId="4993DC63" w14:textId="0B6F891A" w:rsidR="00682893" w:rsidRPr="00682893" w:rsidRDefault="00682893" w:rsidP="006828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10mg</w:t>
            </w:r>
          </w:p>
        </w:tc>
        <w:tc>
          <w:tcPr>
            <w:tcW w:w="584" w:type="dxa"/>
            <w:vAlign w:val="center"/>
          </w:tcPr>
          <w:p w14:paraId="487A9DAD" w14:textId="50EB52D5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56" w:type="dxa"/>
            <w:vAlign w:val="center"/>
          </w:tcPr>
          <w:p w14:paraId="22FFDC47" w14:textId="6ED58B8B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4CB24EE2" w14:textId="11574F5B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S1035</w:t>
            </w:r>
          </w:p>
        </w:tc>
        <w:tc>
          <w:tcPr>
            <w:tcW w:w="1277" w:type="dxa"/>
            <w:vAlign w:val="center"/>
          </w:tcPr>
          <w:p w14:paraId="6F890BB1" w14:textId="5D8C1346" w:rsidR="00682893" w:rsidRPr="00682893" w:rsidRDefault="00682893" w:rsidP="006828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浙江瑞新药业股份有限公司</w:t>
            </w:r>
          </w:p>
        </w:tc>
        <w:tc>
          <w:tcPr>
            <w:tcW w:w="944" w:type="dxa"/>
            <w:vAlign w:val="center"/>
          </w:tcPr>
          <w:p w14:paraId="77926C19" w14:textId="61CC4DA1" w:rsidR="00682893" w:rsidRPr="00682893" w:rsidRDefault="00682893" w:rsidP="006828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S1035</w:t>
            </w:r>
          </w:p>
        </w:tc>
        <w:tc>
          <w:tcPr>
            <w:tcW w:w="1852" w:type="dxa"/>
            <w:vAlign w:val="center"/>
          </w:tcPr>
          <w:p w14:paraId="474A0360" w14:textId="75CAF439" w:rsidR="00682893" w:rsidRPr="00682893" w:rsidRDefault="00682893" w:rsidP="0068289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2893">
              <w:rPr>
                <w:rFonts w:asciiTheme="minorEastAsia" w:eastAsiaTheme="minorEastAsia" w:hAnsiTheme="minorEastAsia"/>
                <w:sz w:val="18"/>
                <w:szCs w:val="18"/>
              </w:rPr>
              <w:t>浙江瑞新药业股份有限公司</w:t>
            </w:r>
          </w:p>
        </w:tc>
        <w:tc>
          <w:tcPr>
            <w:tcW w:w="3611" w:type="dxa"/>
            <w:vAlign w:val="center"/>
          </w:tcPr>
          <w:p w14:paraId="7D70634C" w14:textId="119C3A87" w:rsidR="00682893" w:rsidRDefault="00682893" w:rsidP="0068289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通用名变更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，变更后通用名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Pr="00682893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磷酸腺嘌呤片</w:t>
            </w:r>
            <w:r w:rsidRPr="0094050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94050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4438470" w14:textId="77777777" w:rsidR="00C44F3C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7A133A3" w14:textId="77777777" w:rsidR="00C44F3C" w:rsidRPr="001A1872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1DE48D3C" w:rsidR="00E928F9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/>
              </w:rPr>
              <w:t>S2734</w:t>
            </w:r>
          </w:p>
        </w:tc>
        <w:tc>
          <w:tcPr>
            <w:tcW w:w="5437" w:type="dxa"/>
            <w:vAlign w:val="center"/>
          </w:tcPr>
          <w:p w14:paraId="1066F482" w14:textId="3F8854BB" w:rsidR="00E928F9" w:rsidRDefault="00C9243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92436">
              <w:rPr>
                <w:rFonts w:ascii="Lucida Sans" w:hAnsi="Lucida Sans" w:hint="eastAsia"/>
                <w:color w:val="363636"/>
                <w:sz w:val="18"/>
                <w:szCs w:val="18"/>
              </w:rPr>
              <w:t>河北赛克药业有限公司</w:t>
            </w:r>
          </w:p>
        </w:tc>
        <w:tc>
          <w:tcPr>
            <w:tcW w:w="5330" w:type="dxa"/>
            <w:vAlign w:val="center"/>
          </w:tcPr>
          <w:p w14:paraId="58BEE416" w14:textId="466069B9" w:rsidR="00E928F9" w:rsidRDefault="00C9243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92436">
              <w:rPr>
                <w:rFonts w:ascii="Lucida Sans" w:hAnsi="Lucida Sans" w:hint="eastAsia"/>
                <w:color w:val="363636"/>
                <w:sz w:val="18"/>
                <w:szCs w:val="18"/>
              </w:rPr>
              <w:t>河北君圣药业有限公司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1976F6FA" w:rsidR="00E928F9" w:rsidRPr="000C75D6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/>
              </w:rPr>
              <w:t>S0165</w:t>
            </w:r>
          </w:p>
        </w:tc>
        <w:tc>
          <w:tcPr>
            <w:tcW w:w="5437" w:type="dxa"/>
            <w:vAlign w:val="center"/>
          </w:tcPr>
          <w:p w14:paraId="3E08A828" w14:textId="4075A409" w:rsidR="00E928F9" w:rsidRDefault="00712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284B">
              <w:rPr>
                <w:rFonts w:ascii="Lucida Sans" w:hAnsi="Lucida Sans" w:hint="eastAsia"/>
                <w:color w:val="363636"/>
                <w:sz w:val="18"/>
                <w:szCs w:val="18"/>
              </w:rPr>
              <w:t>成都泰合健康科技集团股份有限公司华神制药厂</w:t>
            </w:r>
          </w:p>
        </w:tc>
        <w:tc>
          <w:tcPr>
            <w:tcW w:w="5330" w:type="dxa"/>
            <w:vAlign w:val="center"/>
          </w:tcPr>
          <w:p w14:paraId="6D27ED41" w14:textId="6E6E4382" w:rsidR="00E928F9" w:rsidRDefault="00712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284B">
              <w:rPr>
                <w:rFonts w:ascii="Lucida Sans" w:hAnsi="Lucida Sans" w:hint="eastAsia"/>
                <w:color w:val="363636"/>
                <w:sz w:val="18"/>
                <w:szCs w:val="18"/>
              </w:rPr>
              <w:t>成都华神科技集团股份有限公司制药厂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14978D4F" w:rsidR="00E3697A" w:rsidRDefault="00E3697A">
            <w:pPr>
              <w:jc w:val="center"/>
            </w:pPr>
            <w:r>
              <w:t>S0567</w:t>
            </w:r>
          </w:p>
        </w:tc>
        <w:tc>
          <w:tcPr>
            <w:tcW w:w="5437" w:type="dxa"/>
            <w:vAlign w:val="center"/>
          </w:tcPr>
          <w:p w14:paraId="234DADFC" w14:textId="7FFEB54B" w:rsidR="00E3697A" w:rsidRPr="0071284B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3697A">
              <w:rPr>
                <w:rFonts w:ascii="Lucida Sans" w:hAnsi="Lucida Sans" w:hint="eastAsia"/>
                <w:color w:val="363636"/>
                <w:sz w:val="18"/>
                <w:szCs w:val="18"/>
              </w:rPr>
              <w:t>广东恒诚制药有限公司</w:t>
            </w:r>
          </w:p>
        </w:tc>
        <w:tc>
          <w:tcPr>
            <w:tcW w:w="5330" w:type="dxa"/>
            <w:vAlign w:val="center"/>
          </w:tcPr>
          <w:p w14:paraId="7618606E" w14:textId="027588B6" w:rsidR="00E3697A" w:rsidRPr="0071284B" w:rsidRDefault="00E3697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3697A">
              <w:rPr>
                <w:rFonts w:ascii="Lucida Sans" w:hAnsi="Lucida Sans" w:hint="eastAsia"/>
                <w:color w:val="363636"/>
                <w:sz w:val="18"/>
                <w:szCs w:val="18"/>
              </w:rPr>
              <w:t>广东恒诚制药股份有限公司</w:t>
            </w:r>
          </w:p>
        </w:tc>
      </w:tr>
      <w:tr w:rsidR="00C44F3C" w14:paraId="60EA5E5E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9E6DE2E" w14:textId="13D2BB7C" w:rsidR="00C44F3C" w:rsidRDefault="00C44F3C">
            <w:pPr>
              <w:jc w:val="center"/>
            </w:pPr>
            <w:r>
              <w:t>S2887</w:t>
            </w:r>
          </w:p>
        </w:tc>
        <w:tc>
          <w:tcPr>
            <w:tcW w:w="5437" w:type="dxa"/>
            <w:vAlign w:val="center"/>
          </w:tcPr>
          <w:p w14:paraId="38E66E4B" w14:textId="1590C90F" w:rsidR="00C44F3C" w:rsidRPr="00E3697A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广东一力集团制药股份有限公司</w:t>
            </w:r>
          </w:p>
        </w:tc>
        <w:tc>
          <w:tcPr>
            <w:tcW w:w="5330" w:type="dxa"/>
            <w:vAlign w:val="center"/>
          </w:tcPr>
          <w:p w14:paraId="7B21F614" w14:textId="686E9B35" w:rsidR="00C44F3C" w:rsidRPr="00E3697A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一力制药股份有限公司</w:t>
            </w:r>
          </w:p>
        </w:tc>
      </w:tr>
      <w:tr w:rsidR="00C44F3C" w14:paraId="65DBB9F7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61D54F23" w14:textId="3759F6C0" w:rsidR="00C44F3C" w:rsidRDefault="00C44F3C">
            <w:pPr>
              <w:jc w:val="center"/>
            </w:pPr>
            <w:r>
              <w:t>S0026</w:t>
            </w:r>
          </w:p>
        </w:tc>
        <w:tc>
          <w:tcPr>
            <w:tcW w:w="5437" w:type="dxa"/>
            <w:vAlign w:val="center"/>
          </w:tcPr>
          <w:p w14:paraId="4F49DB97" w14:textId="1EB81908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兴安药业有限公司</w:t>
            </w:r>
          </w:p>
        </w:tc>
        <w:tc>
          <w:tcPr>
            <w:tcW w:w="5330" w:type="dxa"/>
            <w:vAlign w:val="center"/>
          </w:tcPr>
          <w:p w14:paraId="5F79FC95" w14:textId="4F86730A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福建东瑞制药有限公司</w:t>
            </w:r>
          </w:p>
        </w:tc>
      </w:tr>
      <w:tr w:rsidR="00C44F3C" w14:paraId="168E8219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42F29461" w14:textId="5EAA4AC9" w:rsidR="00C44F3C" w:rsidRDefault="00C44F3C">
            <w:pPr>
              <w:jc w:val="center"/>
            </w:pPr>
            <w:r>
              <w:t>J3559</w:t>
            </w:r>
          </w:p>
        </w:tc>
        <w:tc>
          <w:tcPr>
            <w:tcW w:w="5437" w:type="dxa"/>
            <w:vAlign w:val="center"/>
          </w:tcPr>
          <w:p w14:paraId="6F331A7D" w14:textId="7611E5A2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瑞康时代医药（十堰）有限公司</w:t>
            </w:r>
          </w:p>
        </w:tc>
        <w:tc>
          <w:tcPr>
            <w:tcW w:w="5330" w:type="dxa"/>
            <w:vAlign w:val="center"/>
          </w:tcPr>
          <w:p w14:paraId="168C11AB" w14:textId="2C9DFEC5" w:rsidR="00C44F3C" w:rsidRPr="00C44F3C" w:rsidRDefault="00C44F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4F3C">
              <w:rPr>
                <w:rFonts w:ascii="Lucida Sans" w:hAnsi="Lucida Sans" w:hint="eastAsia"/>
                <w:color w:val="363636"/>
                <w:sz w:val="18"/>
                <w:szCs w:val="18"/>
              </w:rPr>
              <w:t>十堰华源三江医药有限公司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 w:hint="eastAsia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1102" w14:textId="77777777" w:rsidR="00A930DF" w:rsidRDefault="00A930DF" w:rsidP="00230746">
      <w:r>
        <w:separator/>
      </w:r>
    </w:p>
  </w:endnote>
  <w:endnote w:type="continuationSeparator" w:id="0">
    <w:p w14:paraId="047A7E96" w14:textId="77777777" w:rsidR="00A930DF" w:rsidRDefault="00A930D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287A9" w14:textId="77777777" w:rsidR="00A930DF" w:rsidRDefault="00A930DF" w:rsidP="00230746">
      <w:r>
        <w:separator/>
      </w:r>
    </w:p>
  </w:footnote>
  <w:footnote w:type="continuationSeparator" w:id="0">
    <w:p w14:paraId="5C22E718" w14:textId="77777777" w:rsidR="00A930DF" w:rsidRDefault="00A930DF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9C"/>
    <w:rsid w:val="005D5299"/>
    <w:rsid w:val="005D6CAE"/>
    <w:rsid w:val="005E3CDC"/>
    <w:rsid w:val="005F2A3F"/>
    <w:rsid w:val="006042E5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241B"/>
    <w:rsid w:val="00940506"/>
    <w:rsid w:val="00950FDA"/>
    <w:rsid w:val="00951D48"/>
    <w:rsid w:val="009523AA"/>
    <w:rsid w:val="00952F87"/>
    <w:rsid w:val="009603BF"/>
    <w:rsid w:val="009614E6"/>
    <w:rsid w:val="0096170C"/>
    <w:rsid w:val="00965763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0DF"/>
    <w:rsid w:val="00A93CB9"/>
    <w:rsid w:val="00AA621D"/>
    <w:rsid w:val="00AA6F38"/>
    <w:rsid w:val="00AA7552"/>
    <w:rsid w:val="00AB169E"/>
    <w:rsid w:val="00AC17A8"/>
    <w:rsid w:val="00AC1B2E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4F3C"/>
    <w:rsid w:val="00C45C4E"/>
    <w:rsid w:val="00C45FC2"/>
    <w:rsid w:val="00C47AB3"/>
    <w:rsid w:val="00C522C0"/>
    <w:rsid w:val="00C567AC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2436"/>
    <w:rsid w:val="00C9367E"/>
    <w:rsid w:val="00C950B0"/>
    <w:rsid w:val="00C9521A"/>
    <w:rsid w:val="00CB52DE"/>
    <w:rsid w:val="00CC6040"/>
    <w:rsid w:val="00CD2E8C"/>
    <w:rsid w:val="00CD3F1D"/>
    <w:rsid w:val="00CD4449"/>
    <w:rsid w:val="00CD45C7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26BBA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5E2C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3697A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00B06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38CA"/>
    <w:rsid w:val="00FA4691"/>
    <w:rsid w:val="00FA79B3"/>
    <w:rsid w:val="00FB178B"/>
    <w:rsid w:val="00FC04DD"/>
    <w:rsid w:val="00FC2E1D"/>
    <w:rsid w:val="00FC5E7E"/>
    <w:rsid w:val="00FC615E"/>
    <w:rsid w:val="00FD1019"/>
    <w:rsid w:val="00FD6AA8"/>
    <w:rsid w:val="00FE2178"/>
    <w:rsid w:val="00FE2DA3"/>
    <w:rsid w:val="00FF02A9"/>
    <w:rsid w:val="00FF17AB"/>
    <w:rsid w:val="00FF1D18"/>
    <w:rsid w:val="00FF4540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DB7C0-90AC-48AC-A272-A43F2A9C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3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216</cp:revision>
  <cp:lastPrinted>2020-07-03T08:15:00Z</cp:lastPrinted>
  <dcterms:created xsi:type="dcterms:W3CDTF">2019-02-27T09:42:00Z</dcterms:created>
  <dcterms:modified xsi:type="dcterms:W3CDTF">2020-07-03T09:02:00Z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